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КИТЕРМИНСКОГО СЕЛЬСКОГО ПОСЕЛЕНИЯ КРУТИНСКОГО МУНИЦИПАЛЬНОГО РАЙОНА ОМСКОЙ ОБЛАСТИ</w:t>
      </w: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8D1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года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  </w:t>
      </w:r>
    </w:p>
    <w:p w:rsidR="004A6290" w:rsidRDefault="00C928D1" w:rsidP="00C928D1">
      <w:pPr>
        <w:tabs>
          <w:tab w:val="left" w:pos="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6290" w:rsidRDefault="004A6290" w:rsidP="004A6290">
      <w:pPr>
        <w:tabs>
          <w:tab w:val="left" w:pos="720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25.04.2022г.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осуществления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первичному воинскому учёту в Администрации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Федеральными законами от 28.03.1998 № 53-ФЗ «О воинской обязанности и военной службе», </w:t>
      </w:r>
      <w:bookmarkStart w:id="0" w:name="_Hlk991004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27.11.2006 № 719 «Об утверждении Положения о воинском учете», </w:t>
      </w:r>
      <w:bookmarkStart w:id="1" w:name="_Hlk991005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26.02.1997 № 31-ФЗ «О мобилизационной подготовке и мобилизации в Российской Федерации»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proofErr w:type="gramEnd"/>
    </w:p>
    <w:p w:rsidR="004A6290" w:rsidRDefault="004A6290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4.1 приложения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осуществления государственных полномочий по первичному воинскому учёту в Администрации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25.04.2022г.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2" w:name="_Hlk168593659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4.1.2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«(на срок более 3 месяцев)» дополнить словами «, в том числе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по месту жительства и (или) месту пребывания,»;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4.1.3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85934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bookmarkEnd w:id="3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подпункте 4.1.7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двухнедельный срок» заменить словами «в течение 10 рабочих дней»;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4.1.8.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4.1.9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а также информируют об ответственности за неисполнение указанных обязанностей».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№ 2 «Должностная инструкция работника по первичному воинскому учету администрации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постановлению администрации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25.04.2022г.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4" w:name="_Hlk169267693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«а» пункта 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пункте 2.7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подпункте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а также с карточками регистрации или домовыми книгами» исключить;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подпункте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2-недельный срок» заменить словами «в течение 10 рабочих дней»; слова «по тетради по обмену информацией» исключить;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подпункт «в»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«и мобилизации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«установленные законодательством Российской Федерации и настоящим Положением,»;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пункте 2.8: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«на военную службу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«в том числе в форме электронного документа,»;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«на военную службу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«в том числе в форме электронного документа,»;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военный комиссариат» дополнить словами «или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пункте 2.9: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«решениями военных комиссаров муниципальных образований изымать мобилизационные предписания,»;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подпункте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а также домовых книгах» исключить; 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году».</w:t>
      </w:r>
    </w:p>
    <w:p w:rsidR="004A6290" w:rsidRPr="00C928D1" w:rsidRDefault="004A6290" w:rsidP="00C928D1">
      <w:pPr>
        <w:widowControl w:val="0"/>
        <w:suppressAutoHyphens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28D1" w:rsidRPr="00C928D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(обнародованию), а также размещению на сайте администрации </w:t>
      </w:r>
      <w:proofErr w:type="spellStart"/>
      <w:r w:rsidR="00C928D1" w:rsidRPr="00C928D1">
        <w:rPr>
          <w:rFonts w:ascii="Times New Roman" w:hAnsi="Times New Roman" w:cs="Times New Roman"/>
          <w:sz w:val="28"/>
          <w:szCs w:val="28"/>
        </w:rPr>
        <w:lastRenderedPageBreak/>
        <w:t>Китерминского</w:t>
      </w:r>
      <w:proofErr w:type="spellEnd"/>
      <w:r w:rsidR="00C928D1" w:rsidRPr="00C928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="00C928D1" w:rsidRPr="00C928D1">
          <w:rPr>
            <w:rStyle w:val="a3"/>
            <w:rFonts w:ascii="Times New Roman" w:hAnsi="Times New Roman" w:cs="Times New Roman"/>
            <w:sz w:val="28"/>
            <w:szCs w:val="28"/>
          </w:rPr>
          <w:t>https://kiterminskoe-r52.gosweb.gosuslugi.ru/</w:t>
        </w:r>
      </w:hyperlink>
      <w:r w:rsidR="00C928D1" w:rsidRPr="00C928D1">
        <w:rPr>
          <w:rFonts w:ascii="Times New Roman" w:hAnsi="Times New Roman" w:cs="Times New Roman"/>
          <w:sz w:val="28"/>
          <w:szCs w:val="28"/>
        </w:rPr>
        <w:t xml:space="preserve">  и вступает в силу с момента опубликования (обнародования).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8D1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D1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D1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</w:p>
    <w:p w:rsidR="00C928D1" w:rsidRDefault="00C928D1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А.А. Петров</w:t>
      </w: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89F"/>
    <w:multiLevelType w:val="hybridMultilevel"/>
    <w:tmpl w:val="B23E8B50"/>
    <w:lvl w:ilvl="0" w:tplc="DF122E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90"/>
    <w:rsid w:val="004A6290"/>
    <w:rsid w:val="00A46227"/>
    <w:rsid w:val="00C120CE"/>
    <w:rsid w:val="00C9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8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er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2025-03-04T09:36:00Z</dcterms:created>
  <dcterms:modified xsi:type="dcterms:W3CDTF">2025-03-04T10:31:00Z</dcterms:modified>
</cp:coreProperties>
</file>