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57" w:rsidRPr="005D6757" w:rsidRDefault="005D6757" w:rsidP="005D6757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  <w:r w:rsidRPr="005D6757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Меры социальной поддержки: ОСНОВНЫЕ ФЕДЕРАЛЬНЫЕ ПРАВА И ЛЬГОТЫ УЧАСТНИКОВ СПЕЦИАЛЬНОЙ ВОЕННОЙ ОПЕРАЦИИ И ЧЛЕНОВ ИХ СЕМЕЙ</w:t>
      </w:r>
    </w:p>
    <w:p w:rsidR="005D6757" w:rsidRPr="005D6757" w:rsidRDefault="005D6757" w:rsidP="005D675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050624"/>
          <w:sz w:val="24"/>
          <w:szCs w:val="24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4"/>
          <w:szCs w:val="24"/>
          <w:lang w:eastAsia="ru-RU"/>
        </w:rPr>
        <w:t>3 апреля 2025</w:t>
      </w:r>
    </w:p>
    <w:p w:rsidR="005D6757" w:rsidRPr="005D6757" w:rsidRDefault="005D6757" w:rsidP="00B144A2">
      <w:pPr>
        <w:spacing w:before="30" w:line="240" w:lineRule="auto"/>
        <w:ind w:left="3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7"/>
          <w:lang w:eastAsia="ru-RU"/>
        </w:rPr>
        <w:t>Общие права и льготы, установленные на федеральном уровне: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Участники специальной военной операции (СВО) и члены их семей имеют право на получение бесплатно всех видов юридической помощи (</w:t>
      </w:r>
      <w:hyperlink r:id="rId5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13.06.2023 № 225-ФЗ).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Установлена единовременная выплата в размере 5 </w:t>
      </w:r>
      <w:proofErr w:type="spellStart"/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млн</w:t>
      </w:r>
      <w:proofErr w:type="spellEnd"/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рублей в случае гибели участника СВО. На выплату вправе рассчитывать члены семьи погибшего. В случае увечья размер выплаты составит 3 </w:t>
      </w:r>
      <w:proofErr w:type="spellStart"/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млн</w:t>
      </w:r>
      <w:proofErr w:type="spellEnd"/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рублей </w:t>
      </w:r>
      <w:hyperlink r:id="rId6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Президента РФ от 05.03.2022 № 98).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Установлена единовременная выплата в размере 195 000 рублей для мобилизованных, военнослужащих, проходивших службу по призыву в Вооруженных Силах РФ и войсках национальной гвардии РФ, иных граждан РФ и иностранных граждан, заключивших в период проведения СВО контракт на службу в Вооруженных Силах РФ на год или больший срок (</w:t>
      </w:r>
      <w:hyperlink r:id="rId7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Президента РФ от 02.11.2022 № 787).</w:t>
      </w:r>
      <w:proofErr w:type="gramEnd"/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Доходы мобилизованных не учитываются при оценке нуждаемости их семей в мерах социальной поддержки. Речь идет о пособии женщинам, вставшим на учет в ранние сроки беременности, ежемесячной выплате на детей, выплате в связи с рождением ребенка и социальном контракте (</w:t>
      </w:r>
      <w:hyperlink r:id="rId8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 от 29.10.2022 № 1933).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Члены семей военнослужащих имеют право на санаторно-курортное лечение и организованный отдых в санаториях, домах отдыха, на базах отдыха, в пансионатах, детских оздоровительных лагерях, на туристских базах федеральных органов исполнительной власти и федеральных государственных органов, в которых предусмотрена военная служба. 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получения путевки нужно направить в санаторно-курортную организацию заявление и медицинскую справку на каждого члена семьи (Федеральный закон от 27.05.1998 № 76-ФЗ).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Участники СВО могут быть освобождены от уголовной ответственности в случае награждения государственной наградой в период прохождения военной службы или в случае увольнения с военной службы по следующим причинам (распространяется на тех, кто совершил преступления небольшой или средней тяжести): достижения предельного возраста пребывания на военной службе; негодности к военной службе по состоянию здоровья;</w:t>
      </w:r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в связи с окончанием периода мобилизации, отменой военного положения и (или) истечением военного времени (</w:t>
      </w:r>
      <w:hyperlink r:id="rId9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23 марта 2024 г. № 64-ФЗ).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Единовременную выплату в размере 400 000 рублей получат россияне и иностранцы, которые в период с 1 августа по 31 декабря 2024 г. заключили на год или больший срок контракт с Вооруженными Силами РФ для участия в СВО (</w:t>
      </w:r>
      <w:hyperlink r:id="rId10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Президента РФ от 31 июля 2024 г. № 644).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Определены особенности возмещения расходов на погребение военнослужащих, добровольцев, ветеранов и инвалидов боевых действий (</w:t>
      </w:r>
      <w:hyperlink r:id="rId11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6 апреля 2024 г. № 71-ФЗ).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Установлен упрощенный порядок приема в гражданство РФ: иностранных граждан, заключивших в период проведения СВО контракт о прохождении военной службы в Вооруженных Силах РФ или воинских формированиях либо уже проходящих такую военную службу; иностранных граждан, уволенных с военной службы в период проведения СВО;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их родителей, супругов и детей (</w:t>
      </w:r>
      <w:hyperlink r:id="rId12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Президента РФ от 4 января 2024 г. № 10).</w:t>
      </w:r>
      <w:proofErr w:type="gramEnd"/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Военнослужащим, военным пенсионерам и членам их семей, имеющим право на бесплатный проезд, возмещаются расходы на использование личного автомобиля в командировках и отпусках. Порядок возмещения расходов определятся МВД, Минобороны и другими органами, где предусмотрена военная служба (</w:t>
      </w:r>
      <w:hyperlink r:id="rId13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 от 3 сентября 2024 г. № 1213).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7"/>
          <w:lang w:eastAsia="ru-RU"/>
        </w:rPr>
        <w:t>Ипотека и кредиты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Введены кредитные каникулы для граждан, которые до мобилизации или участия в СВО взяли ипотеку, кредит или </w:t>
      </w:r>
      <w:proofErr w:type="spell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микрозаем</w:t>
      </w:r>
      <w:proofErr w:type="spell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(</w:t>
      </w:r>
      <w:hyperlink r:id="rId14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07.10.2022 № 377-ФЗ).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Участников СВО освободили от уплаты процентов по кредитам после окончания кредитных каникул, (кроме ипотеки) (</w:t>
      </w:r>
      <w:hyperlink r:id="rId15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6 апреля 2024 г. № 72-ФЗ).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Установлен единый перечень оснований для приостановления судебного и исполнительного производства в связи с участием человека 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в боевых действиях в составе Вооруженных Сил РФ или других законных формирований. Введен запрет на арест денежных средств, выплачиваемых участникам СВО и мобилизованным. Пересылка писем для военнослужащих стала бесплатной (</w:t>
      </w:r>
      <w:hyperlink r:id="rId16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29.12.2022 № 603-ФЗ).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При гибели заемщика в ходе СВО или признания его инвалидом 1 группы члены его семьи могут рассчитывать на списание кредитных обязательств (</w:t>
      </w:r>
      <w:hyperlink r:id="rId17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 от 28.04.2023 № 160-ФЗ).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Программа льготного </w:t>
      </w:r>
      <w:proofErr w:type="spell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автокредитования</w:t>
      </w:r>
      <w:proofErr w:type="spell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распространена на граждан, проходящих военную службу по контракту или по призыву, членов их семей и военных пенсионеров (</w:t>
      </w:r>
      <w:hyperlink r:id="rId18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 от 19.12.2022№ 2345).</w:t>
      </w:r>
      <w:proofErr w:type="gramEnd"/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В рамках льготных ипотечных программ для участников СВО и мобилизованных может быть увеличен предельный срок регистрации по адресам построенного или купленного жилья и </w:t>
      </w:r>
      <w:proofErr w:type="spell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госрегистрации</w:t>
      </w:r>
      <w:proofErr w:type="spell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прав на дома. Продлевается этот срок на период приостановления исполнения заемщиком обязательств по кредиту (</w:t>
      </w:r>
      <w:hyperlink r:id="rId19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 от 09.03.2023 № 369).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7"/>
          <w:lang w:eastAsia="ru-RU"/>
        </w:rPr>
        <w:t>Льготы в жилищной сфере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При предоставлении жилья размер общей площади помещения определяется исходя из состава семьи на дату смерти военнослужащего, в том числе с учетом детей, рожденных после его смерти (</w:t>
      </w:r>
      <w:hyperlink r:id="rId20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14.07.2022 № 282-ФЗ).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Дети, которые остались без попечения родителей, принимавших участие в СВО, получили преимущественное право на обеспечение жильем (</w:t>
      </w:r>
      <w:hyperlink r:id="rId21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29.05.2023 189-ФЗ).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Участникам СВО и членам их семей не начисляются пени за просрочку коммунальных платежей. Добровольцы могут получить бесплатную реабилитацию и путевки в санатории (</w:t>
      </w:r>
      <w:hyperlink r:id="rId22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13.06.2023№ 229-ФЗ).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Утвержден единый стандарт выплаты компенсации на оплату жилья и коммунальных услуг федеральным льготникам, в том числе ветеранам боевых действи</w:t>
      </w: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й(</w:t>
      </w:r>
      <w:proofErr w:type="gramEnd"/>
      <w:r w:rsidR="00DE7C1C"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begin"/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instrText xml:space="preserve"> HYPERLINK "http://publication.pravo.gov.ru/document/0001202305300044?ysclid=llxgvqiets367787092" </w:instrText>
      </w:r>
      <w:r w:rsidR="00DE7C1C"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separate"/>
      </w:r>
      <w:r w:rsidRPr="005D6757">
        <w:rPr>
          <w:rFonts w:ascii="Arial" w:eastAsia="Times New Roman" w:hAnsi="Arial" w:cs="Arial"/>
          <w:color w:val="0000FF"/>
          <w:sz w:val="27"/>
          <w:lang w:eastAsia="ru-RU"/>
        </w:rPr>
        <w:t>Постановление</w:t>
      </w:r>
      <w:r w:rsidR="00DE7C1C"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fldChar w:fldCharType="end"/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 от 27.05.2023 № 835).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Семьи мобилизованных могут не оплачивать воду и газ за отсутствующих родственников. Такое правило действует, если в квартире невозможно использовать индивидуальные приборы учета (</w:t>
      </w:r>
      <w:hyperlink r:id="rId23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 от 11 апреля 2024 г. № 460).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7"/>
          <w:lang w:eastAsia="ru-RU"/>
        </w:rPr>
        <w:lastRenderedPageBreak/>
        <w:t>Налоговые льготы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Участники СВО и члены их семей освобождены от уплаты налога на имущество. Налоговая льгота предоставляется в размере полной суммы налога в отношении объекта, находящегося в собственности налогоплательщика и не используемого в предпринимательской деятельности. Льготным признается один объект налогообложения каждого вида по выбору: квартира, часть квартиры или комната, жилой дом или часть жилого дома, помещение или сооружение, хозяйственное строение или сооружение, гараж или </w:t>
      </w:r>
      <w:proofErr w:type="spellStart"/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машинно-место</w:t>
      </w:r>
      <w:proofErr w:type="spellEnd"/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(</w:t>
      </w:r>
      <w:hyperlink r:id="rId24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 от 08.08.2024 № 259-ФЗ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Участники СВО освобождаются от госпошлины за восстановление потерянных или испорченных паспортов и водительских прав (</w:t>
      </w:r>
      <w:hyperlink r:id="rId25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29.05.2023 № 187-ФЗ).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Военнослужащие и сотрудники силовых ведомств, участвующие в СВО, могут не </w:t>
      </w: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отчитываться о</w:t>
      </w:r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своих доходах. При этом на мобилизованных не распространяются </w:t>
      </w:r>
      <w:proofErr w:type="spell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антикоррупционные</w:t>
      </w:r>
      <w:proofErr w:type="spell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ограничения (</w:t>
      </w:r>
      <w:hyperlink r:id="rId26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 Президента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РФ от 29.12.2022 № 968).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7"/>
          <w:lang w:eastAsia="ru-RU"/>
        </w:rPr>
        <w:t>Образовательные льготы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Участие в СВО будет засчитываться в качестве индивидуального достижения при приеме в вузы на бюджет. Также для участников СВО выделены квоты для приема в вузы (</w:t>
      </w:r>
      <w:hyperlink r:id="rId27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24.06.2023 № 264-ФЗ).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Дети участников СВО, в том числе мобилизованных граждан, получили квоту на бюджетное обучение в вузах (</w:t>
      </w:r>
      <w:hyperlink r:id="rId28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29.12.2022№ 641-ФЗ).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Дети участников добровольческих формирований имеют право на получение в первоочередном порядке мест в детсадах, школах и летних лагерях (</w:t>
      </w:r>
      <w:hyperlink r:id="rId29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24.06.2023 № 281-ФЗ).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(</w:t>
      </w:r>
      <w:hyperlink r:id="rId30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29.05.2023 № 189-ФЗ).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Дети участников СВО зачисляются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военный корпус, кадетский корпус и казачий кадетский корпус (</w:t>
      </w:r>
      <w:hyperlink r:id="rId31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Президента РФ от 09.05.2022 № 268).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Участники СВО смогут пройти бесплатное обучение или получить дополнительное профобразование по наиболее востребованным специальностям через портал «</w:t>
      </w:r>
      <w:hyperlink r:id="rId32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Работа России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» (</w:t>
      </w:r>
      <w:hyperlink r:id="rId33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 от 28.04.2023 № 669).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Участники СВО смогут перейти на бюджет при отсутствии академической задолженности, дисциплинарных взысканий и долга за обучение (</w:t>
      </w:r>
      <w:hyperlink r:id="rId34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Приказ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  <w:proofErr w:type="spell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Минобрнауки</w:t>
      </w:r>
      <w:proofErr w:type="spell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России от 09.08.2023 № 776).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b/>
          <w:bCs/>
          <w:color w:val="050624"/>
          <w:sz w:val="27"/>
          <w:lang w:eastAsia="ru-RU"/>
        </w:rPr>
        <w:t>Пенсионное обеспечение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Семьи погибших участников СВО с детьми смогут рассчитывать на две пенсии </w:t>
      </w: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–с</w:t>
      </w:r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траховую и по потере кормильца. С 2025 г. пенсию по потере кормильца супругам военнослужащих начнут выплачивать независимо от возраста, трудоспособности и выполнения работы. Но только если супруги не вступят в повторный </w:t>
      </w: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брак</w:t>
      </w:r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и будут заниматься уходом за детьми умершего кормильца. Пенсию станут перечислять до совершеннолетия ребенка, а в случае его очного обучения в вузе– </w:t>
      </w: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до</w:t>
      </w:r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23 лет (</w:t>
      </w:r>
      <w:hyperlink r:id="rId35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 мая 2024 г. № 118-ФЗ).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В страховой стаж для расчета пособий по временной нетрудоспособности, по беременности и родам включаются периоды пребывания в добровольческом формировании с 24 февраля 2022 г. (</w:t>
      </w:r>
      <w:hyperlink r:id="rId36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Приказ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Минтруда России от 19.06.2023 № 515н).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Поменялся порядок перерасчета военных пенсий мобилизованных. При последующем увольнении со службы они имеют </w:t>
      </w:r>
      <w:proofErr w:type="gram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право</w:t>
      </w:r>
      <w:proofErr w:type="gram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на возобновление выплаты пенсии исходя из выслуги и общего трудового стажа на день приостановления пенсии. Либо они имеют право на прекращение выплаты пенсии, которая была приостановлена, и назначение пенсии исходя из выслуги и общего трудового стажа на день увольнения с военной службы (</w:t>
      </w:r>
      <w:hyperlink r:id="rId37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28.02.2023 № 50-ФЗ).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Установлены дополнительные гарантии для членов семей военнослужащих. Например, право на пенсию по случаю потери кормильца имеют нетрудоспособные члены семьи умершего военнослужащего, к которым отнесли детей, братьев, сестер и внуков. Братья, сестры и внуки будут получать пенсию, если у них нет трудоспособных родителей (</w:t>
      </w:r>
      <w:hyperlink r:id="rId38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Федеральный закон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29.05.2023 № 192-ФЗ).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К работе, дающей право на досрочное пенсионное обеспечение, приравниваются периоды прохождения военной службы по контракту и в связи с мобилизацией, периоды пребывания в добровольческом 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формировании. При исчислении страхового стажа периоды участия в СВО засчитываются в двойном размере (</w:t>
      </w:r>
      <w:hyperlink r:id="rId39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Постановление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Правительства РФ</w:t>
      </w: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br/>
        <w:t>от 14.11.2022 № 2055).</w:t>
      </w:r>
    </w:p>
    <w:p w:rsidR="005D6757" w:rsidRPr="005D6757" w:rsidRDefault="005D6757" w:rsidP="005D67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Для военнослужащих, заключивших в период СВО контракт о прохождении военной службы, а также для мобилизованных, ранее получавших пенсию за выслугу лет, установлена ежемесячная компенсационная выплата. Выплата равна 100% пенсии за выслугу лет, выплачиваемой на день ее приостановления с учетом ежемесячной доплаты и индексации после приостановления. Доплачивается к денежному довольствию (содержанию) (</w:t>
      </w:r>
      <w:hyperlink r:id="rId40" w:history="1">
        <w:r w:rsidRPr="005D6757">
          <w:rPr>
            <w:rFonts w:ascii="Arial" w:eastAsia="Times New Roman" w:hAnsi="Arial" w:cs="Arial"/>
            <w:color w:val="0000FF"/>
            <w:sz w:val="27"/>
            <w:lang w:eastAsia="ru-RU"/>
          </w:rPr>
          <w:t>Указ</w:t>
        </w:r>
      </w:hyperlink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 Президента РФ от 11 сентября 2023 </w:t>
      </w:r>
      <w:proofErr w:type="spellStart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г.№</w:t>
      </w:r>
      <w:proofErr w:type="spellEnd"/>
      <w:r w:rsidRPr="005D6757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669).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3236"/>
    <w:multiLevelType w:val="multilevel"/>
    <w:tmpl w:val="AE1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757"/>
    <w:rsid w:val="005D6757"/>
    <w:rsid w:val="006B0B86"/>
    <w:rsid w:val="00B144A2"/>
    <w:rsid w:val="00C120CE"/>
    <w:rsid w:val="00DE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CE"/>
  </w:style>
  <w:style w:type="paragraph" w:styleId="1">
    <w:name w:val="heading 1"/>
    <w:basedOn w:val="a"/>
    <w:link w:val="10"/>
    <w:uiPriority w:val="9"/>
    <w:qFormat/>
    <w:rsid w:val="005D6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5D6757"/>
  </w:style>
  <w:style w:type="character" w:styleId="a3">
    <w:name w:val="Hyperlink"/>
    <w:basedOn w:val="a0"/>
    <w:uiPriority w:val="99"/>
    <w:semiHidden/>
    <w:unhideWhenUsed/>
    <w:rsid w:val="005D67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1010008?ysclid=llxvsx2d3m487360878" TargetMode="External"/><Relationship Id="rId13" Type="http://schemas.openxmlformats.org/officeDocument/2006/relationships/hyperlink" Target="http://publication.pravo.gov.ru/document/0001202409090029" TargetMode="External"/><Relationship Id="rId18" Type="http://schemas.openxmlformats.org/officeDocument/2006/relationships/hyperlink" Target="http://publication.pravo.gov.ru/Document/View/0001202212190141?ysclid=llxek7hmr560309005" TargetMode="External"/><Relationship Id="rId26" Type="http://schemas.openxmlformats.org/officeDocument/2006/relationships/hyperlink" Target="http://publication.pravo.gov.ru/Document/View/0001202212290095?ysclid=llxh6i5vxb34821362" TargetMode="External"/><Relationship Id="rId39" Type="http://schemas.openxmlformats.org/officeDocument/2006/relationships/hyperlink" Target="http://publication.pravo.gov.ru/Document/View/0001202211220036?ysclid=llxmc9b58b1781709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0001202305290010?ysclid=llxglzp8gn22761086" TargetMode="External"/><Relationship Id="rId34" Type="http://schemas.openxmlformats.org/officeDocument/2006/relationships/hyperlink" Target="http://publication.pravo.gov.ru/document/0001202308170021?ysclid=llxjzgj3od79115253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ublication.pravo.gov.ru/Document/View/0001202211030044?ysclid=llxsh9oy7k841436433" TargetMode="External"/><Relationship Id="rId12" Type="http://schemas.openxmlformats.org/officeDocument/2006/relationships/hyperlink" Target="http://publication.pravo.gov.ru/document/0001202401040001?ysclid=lraf97kzzf367863584" TargetMode="External"/><Relationship Id="rId17" Type="http://schemas.openxmlformats.org/officeDocument/2006/relationships/hyperlink" Target="http://publication.pravo.gov.ru/Document/View/0001202304280036?ysclid=llxe797nv2840273371" TargetMode="External"/><Relationship Id="rId25" Type="http://schemas.openxmlformats.org/officeDocument/2006/relationships/hyperlink" Target="http://publication.pravo.gov.ru/document/0001202305290012?ysclid=llxh3txco8196741002" TargetMode="External"/><Relationship Id="rId33" Type="http://schemas.openxmlformats.org/officeDocument/2006/relationships/hyperlink" Target="http://publication.pravo.gov.ru/Document/View/0001202305020024?ysclid=llxwaldkeo9616489" TargetMode="External"/><Relationship Id="rId38" Type="http://schemas.openxmlformats.org/officeDocument/2006/relationships/hyperlink" Target="http://publication.pravo.gov.ru/document/0001202305290015?ysclid=llxlqq38mu927767151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90114?ysclid=llxdyh4510473180953" TargetMode="External"/><Relationship Id="rId20" Type="http://schemas.openxmlformats.org/officeDocument/2006/relationships/hyperlink" Target="http://publication.pravo.gov.ru/Document/View/0001202207140057?ysclid=llxfy211f853337254" TargetMode="External"/><Relationship Id="rId29" Type="http://schemas.openxmlformats.org/officeDocument/2006/relationships/hyperlink" Target="http://publication.pravo.gov.ru/document/0001202306240019?ysclid=llxwblneo14106606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050061?ysclid=llxrt0e3kp971261372" TargetMode="External"/><Relationship Id="rId11" Type="http://schemas.openxmlformats.org/officeDocument/2006/relationships/hyperlink" Target="http://publication.pravo.gov.ru/document/0001202404060006?index=1" TargetMode="External"/><Relationship Id="rId24" Type="http://schemas.openxmlformats.org/officeDocument/2006/relationships/hyperlink" Target="https://clck.ru/3DE4mM" TargetMode="External"/><Relationship Id="rId32" Type="http://schemas.openxmlformats.org/officeDocument/2006/relationships/hyperlink" Target="https://trudvsem.ru/?ysclid=llxwab8xl4218493155" TargetMode="External"/><Relationship Id="rId37" Type="http://schemas.openxmlformats.org/officeDocument/2006/relationships/hyperlink" Target="http://publication.pravo.gov.ru/Document/View/0001202302280024?ysclid=llxlk86v9g682163665" TargetMode="External"/><Relationship Id="rId40" Type="http://schemas.openxmlformats.org/officeDocument/2006/relationships/hyperlink" Target="http://publication.pravo.gov.ru/document/0001202309110006" TargetMode="External"/><Relationship Id="rId5" Type="http://schemas.openxmlformats.org/officeDocument/2006/relationships/hyperlink" Target="http://publication.pravo.gov.ru/document/0001202306130042?ysclid=llxrqovorb355013035" TargetMode="External"/><Relationship Id="rId15" Type="http://schemas.openxmlformats.org/officeDocument/2006/relationships/hyperlink" Target="http://publication.pravo.gov.ru/document/0001202404060008" TargetMode="External"/><Relationship Id="rId23" Type="http://schemas.openxmlformats.org/officeDocument/2006/relationships/hyperlink" Target="http://publication.pravo.gov.ru/document/0001202404150033" TargetMode="External"/><Relationship Id="rId28" Type="http://schemas.openxmlformats.org/officeDocument/2006/relationships/hyperlink" Target="http://publication.pravo.gov.ru/Document/View/0001202212290137?ysclid=llxjulptba486975185" TargetMode="External"/><Relationship Id="rId36" Type="http://schemas.openxmlformats.org/officeDocument/2006/relationships/hyperlink" Target="http://publication.pravo.gov.ru/document/0001202307180008?ysclid=llxtypc7u7971021712" TargetMode="External"/><Relationship Id="rId10" Type="http://schemas.openxmlformats.org/officeDocument/2006/relationships/hyperlink" Target="http://publication.pravo.gov.ru/document/0001202407310001" TargetMode="External"/><Relationship Id="rId19" Type="http://schemas.openxmlformats.org/officeDocument/2006/relationships/hyperlink" Target="http://publication.pravo.gov.ru/Document/View/0001202303100027?rangeSize=%D0%92%D1%81%D0%B5&amp;ysclid=llxfexycvp596871760" TargetMode="External"/><Relationship Id="rId31" Type="http://schemas.openxmlformats.org/officeDocument/2006/relationships/hyperlink" Target="http://publication.pravo.gov.ru/Document/View/0001202205090001?ysclid=llxvdoa7yt960423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3230018" TargetMode="External"/><Relationship Id="rId14" Type="http://schemas.openxmlformats.org/officeDocument/2006/relationships/hyperlink" Target="http://publication.pravo.gov.ru/Document/View/0001202210070001?ysclid=llxdph7f5g66517977" TargetMode="External"/><Relationship Id="rId22" Type="http://schemas.openxmlformats.org/officeDocument/2006/relationships/hyperlink" Target="http://publication.pravo.gov.ru/document/0001202306130041?ysclid=llxgpzzqv5660621413" TargetMode="External"/><Relationship Id="rId27" Type="http://schemas.openxmlformats.org/officeDocument/2006/relationships/hyperlink" Target="http://publication.pravo.gov.ru/document/0001202306240003?ysclid=llxjo22auh547790514" TargetMode="External"/><Relationship Id="rId30" Type="http://schemas.openxmlformats.org/officeDocument/2006/relationships/hyperlink" Target="http://publication.pravo.gov.ru/document/0001202305290010?ysclid=llxglzp8gn22761086" TargetMode="External"/><Relationship Id="rId35" Type="http://schemas.openxmlformats.org/officeDocument/2006/relationships/hyperlink" Target="http://publication.pravo.gov.ru/document/0001202405290021?ysclid=lyww895kp4844934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2152</Words>
  <Characters>12268</Characters>
  <Application>Microsoft Office Word</Application>
  <DocSecurity>0</DocSecurity>
  <Lines>102</Lines>
  <Paragraphs>28</Paragraphs>
  <ScaleCrop>false</ScaleCrop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2025-04-08T09:33:00Z</dcterms:created>
  <dcterms:modified xsi:type="dcterms:W3CDTF">2025-04-08T10:57:00Z</dcterms:modified>
</cp:coreProperties>
</file>